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0" w:lineRule="auto"/>
        <w:rPr/>
      </w:pPr>
      <w:r w:rsidDel="00000000" w:rsidR="00000000" w:rsidRPr="00000000">
        <w:rPr>
          <w:b w:val="1"/>
          <w:bCs w:val="1"/>
          <w:color w:val="d81e5b"/>
          <w:sz w:val="18"/>
          <w:szCs w:val="18"/>
          <w:rtl w:val="0"/>
        </w:rPr>
        <w:t xml:space="preserve">BUSINESS BANGERZ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50" w:lineRule="auto"/>
        <w:rPr/>
      </w:pPr>
      <w:r w:rsidDel="00000000" w:rsidR="00000000" w:rsidRPr="00000000">
        <w:rPr>
          <w:b w:val="1"/>
          <w:bCs w:val="1"/>
          <w:color w:val="141414"/>
          <w:sz w:val="36"/>
          <w:szCs w:val="36"/>
          <w:rtl w:val="0"/>
        </w:rPr>
        <w:t xml:space="preserve">Build an AI voice agent. 90 minutes.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bottom w:color="d81e5b" w:space="0" w:sz="12" w:val="single"/>
        </w:pBdr>
        <w:spacing w:after="170" w:lineRule="auto"/>
        <w:rPr/>
      </w:pPr>
      <w:r w:rsidDel="00000000" w:rsidR="00000000" w:rsidRPr="00000000">
        <w:rPr>
          <w:color w:val="757575"/>
          <w:sz w:val="19"/>
          <w:szCs w:val="19"/>
          <w:rtl w:val="0"/>
        </w:rPr>
        <w:t xml:space="preserve">The short version. The full RFP has everything else.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10" w:before="0" w:line="268" w:lineRule="auto"/>
        <w:rPr/>
      </w:pPr>
      <w:r w:rsidDel="00000000" w:rsidR="00000000" w:rsidRPr="00000000">
        <w:rPr>
          <w:color w:val="141414"/>
          <w:sz w:val="21"/>
          <w:szCs w:val="21"/>
          <w:rtl w:val="0"/>
        </w:rPr>
        <w:t xml:space="preserve">Business Bangerz writes original songs for businesses — training, policy rollouts, sales, culture. Real songs, with lyrics, built around a message a company needs its people to remember. They are already produced using AI, so that part is not the problem. It is a tiny operation: the same person writes the song, takes the client call, and ships the newsletter.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30" w:before="0" w:line="268" w:lineRule="auto"/>
        <w:rPr/>
      </w:pPr>
      <w:r w:rsidDel="00000000" w:rsidR="00000000" w:rsidRPr="00000000">
        <w:rPr>
          <w:color w:val="141414"/>
          <w:sz w:val="21"/>
          <w:szCs w:val="21"/>
          <w:rtl w:val="0"/>
        </w:rPr>
        <w:t xml:space="preserve">They want to know where an AI voice agent fits in that workflow. Build one thing that either makes them money or saves them time. Nobody expects a finished product — one narrow thing that works beats a broad thing that does not. Then you demo it for two minutes.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20" w:before="0" w:line="268" w:lineRule="auto"/>
        <w:rPr/>
      </w:pPr>
      <w:r w:rsidDel="00000000" w:rsidR="00000000" w:rsidRPr="00000000">
        <w:rPr>
          <w:b w:val="1"/>
          <w:bCs w:val="1"/>
          <w:color w:val="141414"/>
          <w:sz w:val="21"/>
          <w:szCs w:val="21"/>
          <w:rtl w:val="0"/>
        </w:rPr>
        <w:t xml:space="preserve">This is a real company. Go listen: </w:t>
      </w:r>
      <w:r w:rsidDel="00000000" w:rsidR="00000000" w:rsidRPr="00000000">
        <w:rPr>
          <w:b w:val="1"/>
          <w:bCs w:val="1"/>
          <w:color w:val="2e6fdb"/>
          <w:sz w:val="21"/>
          <w:szCs w:val="21"/>
          <w:rtl w:val="0"/>
        </w:rPr>
        <w:t xml:space="preserve">businessbangerz.com</w:t>
      </w:r>
      <w:r w:rsidDel="00000000" w:rsidR="00000000" w:rsidRPr="00000000">
        <w:rPr>
          <w:color w:val="141414"/>
          <w:sz w:val="21"/>
          <w:szCs w:val="21"/>
          <w:rtl w:val="0"/>
        </w:rPr>
        <w:t xml:space="preserve">  —  hearing two or three of the songs is the fastest way to understand what you are building for.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90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440.0" w:type="dxa"/>
        <w:jc w:val="left"/>
        <w:tblBorders>
          <w:top w:color="d81e5b" w:space="0" w:sz="10" w:val="single"/>
          <w:left w:color="d81e5b" w:space="0" w:sz="10" w:val="single"/>
          <w:bottom w:color="d81e5b" w:space="0" w:sz="10" w:val="single"/>
          <w:right w:color="d81e5b" w:space="0" w:sz="10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440"/>
        <w:tblGridChange w:id="0">
          <w:tblGrid>
            <w:gridCol w:w="10440"/>
          </w:tblGrid>
        </w:tblGridChange>
      </w:tblGrid>
      <w:tr>
        <w:trPr>
          <w:cantSplit w:val="1"/>
          <w:tblHeader w:val="0"/>
        </w:trPr>
        <w:tc>
          <w:tcPr>
            <w:shd w:fill="fdf2f6" w:val="clear"/>
            <w:tcMar>
              <w:top w:w="200.0" w:type="dxa"/>
              <w:left w:w="280.0" w:type="dxa"/>
              <w:bottom w:w="200.0" w:type="dxa"/>
              <w:right w:w="280.0" w:type="dxa"/>
            </w:tcMar>
          </w:tcPr>
          <w:p w:rsidR="00000000" w:rsidDel="00000000" w:rsidP="00000000" w:rsidRDefault="00000000" w:rsidRPr="00000000" w14:paraId="00000008">
            <w:pPr>
              <w:spacing w:after="90" w:lineRule="auto"/>
              <w:rPr/>
            </w:pPr>
            <w:r w:rsidDel="00000000" w:rsidR="00000000" w:rsidRPr="00000000">
              <w:rPr>
                <w:b w:val="1"/>
                <w:bCs w:val="1"/>
                <w:color w:val="d81e5b"/>
                <w:sz w:val="27"/>
                <w:szCs w:val="27"/>
                <w:rtl w:val="0"/>
              </w:rPr>
              <w:t xml:space="preserve">SUBMIT</w:t>
            </w:r>
            <w:r w:rsidDel="00000000" w:rsidR="00000000" w:rsidRPr="00000000">
              <w:rPr>
                <w:color w:val="8a5a6c"/>
                <w:sz w:val="18"/>
                <w:szCs w:val="18"/>
                <w:rtl w:val="0"/>
              </w:rPr>
              <w:t xml:space="preserve">    before the clock stops — this is the part people forget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after="130" w:before="0" w:line="252.00000000000003" w:lineRule="auto"/>
              <w:rPr/>
            </w:pPr>
            <w:r w:rsidDel="00000000" w:rsidR="00000000" w:rsidRPr="00000000">
              <w:rPr>
                <w:color w:val="141414"/>
                <w:sz w:val="20"/>
                <w:szCs w:val="20"/>
                <w:rtl w:val="0"/>
              </w:rPr>
              <w:t xml:space="preserve">Submit through the form at </w:t>
            </w:r>
            <w:r w:rsidDel="00000000" w:rsidR="00000000" w:rsidRPr="00000000">
              <w:rPr>
                <w:b w:val="1"/>
                <w:bCs w:val="1"/>
                <w:color w:val="d81e5b"/>
                <w:rtl w:val="0"/>
              </w:rPr>
              <w:t xml:space="preserve">https://submit.vibecraft.works</w:t>
            </w:r>
            <w:r w:rsidDel="00000000" w:rsidR="00000000" w:rsidRPr="00000000">
              <w:rPr>
                <w:color w:val="141414"/>
                <w:sz w:val="20"/>
                <w:szCs w:val="20"/>
                <w:rtl w:val="0"/>
              </w:rPr>
              <w:t xml:space="preserve">. One GitHub repo. Nothing else — no deck, no video, no write-up.</w:t>
            </w: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9880.0" w:type="dxa"/>
              <w:jc w:val="left"/>
              <w:tblBorders>
                <w:top w:color="e9b9c9" w:space="0" w:sz="4" w:val="single"/>
                <w:left w:color="000000" w:space="0" w:sz="0" w:val="nil"/>
                <w:bottom w:color="e9b9c9" w:space="0" w:sz="4" w:val="single"/>
                <w:right w:color="000000" w:space="0" w:sz="0" w:val="nil"/>
                <w:insideH w:color="efceda" w:space="0" w:sz="4" w:val="single"/>
                <w:insideV w:color="000000" w:space="0" w:sz="0" w:val="nil"/>
              </w:tblBorders>
              <w:tblLayout w:type="fixed"/>
              <w:tblLook w:val="0000"/>
            </w:tblPr>
            <w:tblGrid>
              <w:gridCol w:w="3000"/>
              <w:gridCol w:w="6880"/>
              <w:tblGridChange w:id="0">
                <w:tblGrid>
                  <w:gridCol w:w="3000"/>
                  <w:gridCol w:w="6880"/>
                </w:tblGrid>
              </w:tblGridChange>
            </w:tblGrid>
            <w:tr>
              <w:trPr>
                <w:cantSplit w:val="1"/>
                <w:tblHeader w:val="0"/>
              </w:trPr>
              <w:tc>
                <w:tcPr>
                  <w:tcMar>
                    <w:top w:w="70.0" w:type="dxa"/>
                    <w:left w:w="0.0" w:type="dxa"/>
                    <w:bottom w:w="70.0" w:type="dxa"/>
                    <w:right w:w="100.0" w:type="dxa"/>
                  </w:tcMar>
                </w:tcPr>
                <w:p w:rsidR="00000000" w:rsidDel="00000000" w:rsidP="00000000" w:rsidRDefault="00000000" w:rsidRPr="00000000" w14:paraId="0000000A">
                  <w:pPr>
                    <w:spacing w:after="0" w:before="0" w:line="228" w:lineRule="auto"/>
                    <w:rPr/>
                  </w:pPr>
                  <w:r w:rsidDel="00000000" w:rsidR="00000000" w:rsidRPr="00000000">
                    <w:rPr>
                      <w:b w:val="1"/>
                      <w:bCs w:val="1"/>
                      <w:color w:val="141414"/>
                      <w:sz w:val="20"/>
                      <w:szCs w:val="20"/>
                      <w:rtl w:val="0"/>
                    </w:rPr>
                    <w:t xml:space="preserve">Your name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70.0" w:type="dxa"/>
                    <w:left w:w="100.0" w:type="dxa"/>
                    <w:bottom w:w="70.0" w:type="dxa"/>
                    <w:right w:w="0.0" w:type="dxa"/>
                  </w:tcMar>
                </w:tcPr>
                <w:p w:rsidR="00000000" w:rsidDel="00000000" w:rsidP="00000000" w:rsidRDefault="00000000" w:rsidRPr="00000000" w14:paraId="0000000B">
                  <w:pPr>
                    <w:spacing w:after="0" w:before="0" w:line="228" w:lineRule="auto"/>
                    <w:rPr/>
                  </w:pPr>
                  <w:r w:rsidDel="00000000" w:rsidR="00000000" w:rsidRPr="00000000">
                    <w:rPr>
                      <w:color w:val="141414"/>
                      <w:sz w:val="19"/>
                      <w:szCs w:val="19"/>
                      <w:rtl w:val="0"/>
                    </w:rPr>
                    <w:t xml:space="preserve">Everyone, if you worked as a team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blHeader w:val="0"/>
              </w:trPr>
              <w:tc>
                <w:tcPr>
                  <w:tcMar>
                    <w:top w:w="70.0" w:type="dxa"/>
                    <w:left w:w="0.0" w:type="dxa"/>
                    <w:bottom w:w="70.0" w:type="dxa"/>
                    <w:right w:w="100.0" w:type="dxa"/>
                  </w:tcMar>
                </w:tcPr>
                <w:p w:rsidR="00000000" w:rsidDel="00000000" w:rsidP="00000000" w:rsidRDefault="00000000" w:rsidRPr="00000000" w14:paraId="0000000C">
                  <w:pPr>
                    <w:spacing w:after="0" w:before="0" w:line="228" w:lineRule="auto"/>
                    <w:rPr/>
                  </w:pPr>
                  <w:r w:rsidDel="00000000" w:rsidR="00000000" w:rsidRPr="00000000">
                    <w:rPr>
                      <w:b w:val="1"/>
                      <w:bCs w:val="1"/>
                      <w:color w:val="141414"/>
                      <w:sz w:val="20"/>
                      <w:szCs w:val="20"/>
                      <w:rtl w:val="0"/>
                    </w:rPr>
                    <w:t xml:space="preserve">Your email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70.0" w:type="dxa"/>
                    <w:left w:w="100.0" w:type="dxa"/>
                    <w:bottom w:w="70.0" w:type="dxa"/>
                    <w:right w:w="0.0" w:type="dxa"/>
                  </w:tcMar>
                </w:tcPr>
                <w:p w:rsidR="00000000" w:rsidDel="00000000" w:rsidP="00000000" w:rsidRDefault="00000000" w:rsidRPr="00000000" w14:paraId="0000000D">
                  <w:pPr>
                    <w:spacing w:after="0" w:before="0" w:line="228" w:lineRule="auto"/>
                    <w:rPr/>
                  </w:pPr>
                  <w:r w:rsidDel="00000000" w:rsidR="00000000" w:rsidRPr="00000000">
                    <w:rPr>
                      <w:color w:val="141414"/>
                      <w:sz w:val="19"/>
                      <w:szCs w:val="19"/>
                      <w:rtl w:val="0"/>
                    </w:rPr>
                    <w:t xml:space="preserve">Where results go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blHeader w:val="0"/>
              </w:trPr>
              <w:tc>
                <w:tcPr>
                  <w:tcMar>
                    <w:top w:w="70.0" w:type="dxa"/>
                    <w:left w:w="0.0" w:type="dxa"/>
                    <w:bottom w:w="70.0" w:type="dxa"/>
                    <w:right w:w="100.0" w:type="dxa"/>
                  </w:tcMar>
                </w:tcPr>
                <w:p w:rsidR="00000000" w:rsidDel="00000000" w:rsidP="00000000" w:rsidRDefault="00000000" w:rsidRPr="00000000" w14:paraId="0000000E">
                  <w:pPr>
                    <w:spacing w:after="0" w:before="0" w:line="228" w:lineRule="auto"/>
                    <w:rPr/>
                  </w:pPr>
                  <w:r w:rsidDel="00000000" w:rsidR="00000000" w:rsidRPr="00000000">
                    <w:rPr>
                      <w:b w:val="1"/>
                      <w:bCs w:val="1"/>
                      <w:color w:val="141414"/>
                      <w:sz w:val="20"/>
                      <w:szCs w:val="20"/>
                      <w:rtl w:val="0"/>
                    </w:rPr>
                    <w:t xml:space="preserve">GitHub repo URL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70.0" w:type="dxa"/>
                    <w:left w:w="100.0" w:type="dxa"/>
                    <w:bottom w:w="70.0" w:type="dxa"/>
                    <w:right w:w="0.0" w:type="dxa"/>
                  </w:tcMar>
                </w:tcPr>
                <w:p w:rsidR="00000000" w:rsidDel="00000000" w:rsidP="00000000" w:rsidRDefault="00000000" w:rsidRPr="00000000" w14:paraId="0000000F">
                  <w:pPr>
                    <w:spacing w:after="0" w:before="0" w:line="228" w:lineRule="auto"/>
                    <w:rPr/>
                  </w:pPr>
                  <w:r w:rsidDel="00000000" w:rsidR="00000000" w:rsidRPr="00000000">
                    <w:rPr>
                      <w:color w:val="141414"/>
                      <w:sz w:val="19"/>
                      <w:szCs w:val="19"/>
                      <w:rtl w:val="0"/>
                    </w:rPr>
                    <w:t xml:space="preserve">Public or private, both fine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blHeader w:val="0"/>
              </w:trPr>
              <w:tc>
                <w:tcPr>
                  <w:tcMar>
                    <w:top w:w="70.0" w:type="dxa"/>
                    <w:left w:w="0.0" w:type="dxa"/>
                    <w:bottom w:w="70.0" w:type="dxa"/>
                    <w:right w:w="100.0" w:type="dxa"/>
                  </w:tcMar>
                </w:tcPr>
                <w:p w:rsidR="00000000" w:rsidDel="00000000" w:rsidP="00000000" w:rsidRDefault="00000000" w:rsidRPr="00000000" w14:paraId="00000010">
                  <w:pPr>
                    <w:spacing w:after="0" w:before="0" w:line="228" w:lineRule="auto"/>
                    <w:rPr/>
                  </w:pPr>
                  <w:r w:rsidDel="00000000" w:rsidR="00000000" w:rsidRPr="00000000">
                    <w:rPr>
                      <w:b w:val="1"/>
                      <w:bCs w:val="1"/>
                      <w:color w:val="141414"/>
                      <w:sz w:val="20"/>
                      <w:szCs w:val="20"/>
                      <w:rtl w:val="0"/>
                    </w:rPr>
                    <w:t xml:space="preserve">Branch, tag or commit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70.0" w:type="dxa"/>
                    <w:left w:w="100.0" w:type="dxa"/>
                    <w:bottom w:w="70.0" w:type="dxa"/>
                    <w:right w:w="0.0" w:type="dxa"/>
                  </w:tcMar>
                </w:tcPr>
                <w:p w:rsidR="00000000" w:rsidDel="00000000" w:rsidP="00000000" w:rsidRDefault="00000000" w:rsidRPr="00000000" w14:paraId="00000011">
                  <w:pPr>
                    <w:spacing w:after="0" w:before="0" w:line="228" w:lineRule="auto"/>
                    <w:rPr/>
                  </w:pPr>
                  <w:r w:rsidDel="00000000" w:rsidR="00000000" w:rsidRPr="00000000">
                    <w:rPr>
                      <w:color w:val="5e5e5e"/>
                      <w:sz w:val="19"/>
                      <w:szCs w:val="19"/>
                      <w:rtl w:val="0"/>
                    </w:rPr>
                    <w:t xml:space="preserve">Only if it is not main — otherwise leave blank and we take main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blHeader w:val="0"/>
              </w:trPr>
              <w:tc>
                <w:tcPr>
                  <w:tcMar>
                    <w:top w:w="70.0" w:type="dxa"/>
                    <w:left w:w="0.0" w:type="dxa"/>
                    <w:bottom w:w="70.0" w:type="dxa"/>
                    <w:right w:w="100.0" w:type="dxa"/>
                  </w:tcMar>
                </w:tcPr>
                <w:p w:rsidR="00000000" w:rsidDel="00000000" w:rsidP="00000000" w:rsidRDefault="00000000" w:rsidRPr="00000000" w14:paraId="00000012">
                  <w:pPr>
                    <w:spacing w:after="0" w:before="0" w:line="228" w:lineRule="auto"/>
                    <w:rPr/>
                  </w:pPr>
                  <w:r w:rsidDel="00000000" w:rsidR="00000000" w:rsidRPr="00000000">
                    <w:rPr>
                      <w:b w:val="1"/>
                      <w:bCs w:val="1"/>
                      <w:color w:val="141414"/>
                      <w:sz w:val="20"/>
                      <w:szCs w:val="20"/>
                      <w:rtl w:val="0"/>
                    </w:rPr>
                    <w:t xml:space="preserve">Access token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70.0" w:type="dxa"/>
                    <w:left w:w="100.0" w:type="dxa"/>
                    <w:bottom w:w="70.0" w:type="dxa"/>
                    <w:right w:w="0.0" w:type="dxa"/>
                  </w:tcMar>
                </w:tcPr>
                <w:p w:rsidR="00000000" w:rsidDel="00000000" w:rsidP="00000000" w:rsidRDefault="00000000" w:rsidRPr="00000000" w14:paraId="00000013">
                  <w:pPr>
                    <w:spacing w:after="0" w:before="0" w:line="228" w:lineRule="auto"/>
                    <w:rPr/>
                  </w:pPr>
                  <w:r w:rsidDel="00000000" w:rsidR="00000000" w:rsidRPr="00000000">
                    <w:rPr>
                      <w:color w:val="5e5e5e"/>
                      <w:sz w:val="19"/>
                      <w:szCs w:val="19"/>
                      <w:rtl w:val="0"/>
                    </w:rPr>
                    <w:t xml:space="preserve">Only if your repo is private — read-only, that one repo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14">
            <w:pPr>
              <w:spacing w:after="0" w:before="150" w:line="252.00000000000003" w:lineRule="auto"/>
              <w:rPr/>
            </w:pPr>
            <w:r w:rsidDel="00000000" w:rsidR="00000000" w:rsidRPr="00000000">
              <w:rPr>
                <w:b w:val="1"/>
                <w:bCs w:val="1"/>
                <w:color w:val="141414"/>
                <w:sz w:val="20"/>
                <w:szCs w:val="20"/>
                <w:rtl w:val="0"/>
              </w:rPr>
              <w:t xml:space="preserve">Submit before the clock stops. </w:t>
            </w:r>
            <w:r w:rsidDel="00000000" w:rsidR="00000000" w:rsidRPr="00000000">
              <w:rPr>
                <w:color w:val="141414"/>
                <w:sz w:val="20"/>
                <w:szCs w:val="20"/>
                <w:rtl w:val="0"/>
              </w:rPr>
              <w:t xml:space="preserve">Anything after that is not reviewed. Give yourself five minutes for it.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spacing w:after="80" w:before="190" w:lineRule="auto"/>
        <w:rPr/>
      </w:pPr>
      <w:r w:rsidDel="00000000" w:rsidR="00000000" w:rsidRPr="00000000">
        <w:rPr>
          <w:b w:val="1"/>
          <w:bCs w:val="1"/>
          <w:color w:val="141414"/>
          <w:sz w:val="25"/>
          <w:szCs w:val="25"/>
          <w:rtl w:val="0"/>
        </w:rPr>
        <w:t xml:space="preserve">Demo</w:t>
      </w:r>
      <w:r w:rsidDel="00000000" w:rsidR="00000000" w:rsidRPr="00000000">
        <w:rPr>
          <w:color w:val="757575"/>
          <w:sz w:val="18"/>
          <w:szCs w:val="18"/>
          <w:rtl w:val="0"/>
        </w:rPr>
        <w:t xml:space="preserve">    two minutes, timed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4" w:before="0" w:line="232" w:lineRule="auto"/>
        <w:ind w:left="320" w:right="0" w:hanging="19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41414"/>
          <w:sz w:val="20"/>
          <w:szCs w:val="20"/>
          <w:u w:val="none"/>
          <w:shd w:fill="auto" w:val="clear"/>
          <w:vertAlign w:val="baseline"/>
          <w:rtl w:val="0"/>
        </w:rPr>
        <w:t xml:space="preserve">Your laptop into the room TV. Bring your adapter and test your audio.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4" w:before="0" w:line="232" w:lineRule="auto"/>
        <w:ind w:left="320" w:right="0" w:hanging="19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41414"/>
          <w:sz w:val="20"/>
          <w:szCs w:val="20"/>
          <w:u w:val="none"/>
          <w:shd w:fill="auto" w:val="clear"/>
          <w:vertAlign w:val="baseline"/>
          <w:rtl w:val="0"/>
        </w:rPr>
        <w:t xml:space="preserve">The organizer sets the order. Be ready at your slot.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4" w:before="0" w:line="232" w:lineRule="auto"/>
        <w:ind w:left="320" w:right="0" w:hanging="19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41414"/>
          <w:sz w:val="20"/>
          <w:szCs w:val="20"/>
          <w:u w:val="none"/>
          <w:shd w:fill="auto" w:val="clear"/>
          <w:vertAlign w:val="baseline"/>
          <w:rtl w:val="0"/>
        </w:rPr>
        <w:t xml:space="preserve">Show it working. Cutting to a result you saved earlier is fine — just say so.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4" w:before="0" w:line="232" w:lineRule="auto"/>
        <w:ind w:left="320" w:right="0" w:hanging="19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41414"/>
          <w:sz w:val="20"/>
          <w:szCs w:val="20"/>
          <w:u w:val="none"/>
          <w:shd w:fill="auto" w:val="clear"/>
          <w:vertAlign w:val="baseline"/>
          <w:rtl w:val="0"/>
        </w:rPr>
        <w:t xml:space="preserve">At 2:00 you stop.</w:t>
      </w:r>
    </w:p>
    <w:p w:rsidR="00000000" w:rsidDel="00000000" w:rsidP="00000000" w:rsidRDefault="00000000" w:rsidRPr="00000000" w14:paraId="0000001A">
      <w:pPr>
        <w:spacing w:after="80" w:before="190" w:lineRule="auto"/>
        <w:rPr/>
      </w:pPr>
      <w:r w:rsidDel="00000000" w:rsidR="00000000" w:rsidRPr="00000000">
        <w:rPr>
          <w:b w:val="1"/>
          <w:bCs w:val="1"/>
          <w:color w:val="141414"/>
          <w:sz w:val="25"/>
          <w:szCs w:val="25"/>
          <w:rtl w:val="0"/>
        </w:rPr>
        <w:t xml:space="preserve">Judging</w:t>
      </w:r>
      <w:r w:rsidDel="00000000" w:rsidR="00000000" w:rsidRPr="00000000">
        <w:rPr>
          <w:color w:val="757575"/>
          <w:sz w:val="18"/>
          <w:szCs w:val="18"/>
          <w:rtl w:val="0"/>
        </w:rPr>
        <w:t xml:space="preserve">    two ways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4" w:before="0" w:line="232" w:lineRule="auto"/>
        <w:ind w:left="320" w:right="0" w:hanging="19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41414"/>
          <w:sz w:val="20"/>
          <w:szCs w:val="20"/>
          <w:u w:val="none"/>
          <w:shd w:fill="auto" w:val="clear"/>
          <w:vertAlign w:val="baseline"/>
          <w:rtl w:val="0"/>
        </w:rPr>
        <w:t xml:space="preserve">A machine checks your repo against the requirements in the RFP.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4" w:before="0" w:line="232" w:lineRule="auto"/>
        <w:ind w:left="320" w:right="0" w:hanging="19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41414"/>
          <w:sz w:val="20"/>
          <w:szCs w:val="20"/>
          <w:u w:val="none"/>
          <w:shd w:fill="auto" w:val="clear"/>
          <w:vertAlign w:val="baseline"/>
          <w:rtl w:val="0"/>
        </w:rPr>
        <w:t xml:space="preserve">The judges score your demo out of 100.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4" w:before="0" w:line="232" w:lineRule="auto"/>
        <w:ind w:left="320" w:right="0" w:hanging="19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41414"/>
          <w:sz w:val="20"/>
          <w:szCs w:val="20"/>
          <w:u w:val="none"/>
          <w:shd w:fill="auto" w:val="clear"/>
          <w:vertAlign w:val="baseline"/>
          <w:rtl w:val="0"/>
        </w:rPr>
        <w:t xml:space="preserve">Creativity 25  ·  Execution 25  ·  Business thinking 20  ·  Demo 20  ·  Voice agent 10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4" w:before="0" w:line="232" w:lineRule="auto"/>
        <w:ind w:left="320" w:right="0" w:hanging="19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41414"/>
          <w:sz w:val="20"/>
          <w:szCs w:val="20"/>
          <w:u w:val="none"/>
          <w:shd w:fill="auto" w:val="clear"/>
          <w:vertAlign w:val="baseline"/>
          <w:rtl w:val="0"/>
        </w:rPr>
        <w:t xml:space="preserve">The humans have the final say.</w:t>
      </w:r>
    </w:p>
    <w:p w:rsidR="00000000" w:rsidDel="00000000" w:rsidP="00000000" w:rsidRDefault="00000000" w:rsidRPr="00000000" w14:paraId="0000001F">
      <w:pPr>
        <w:spacing w:after="170" w:lineRule="auto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440.0" w:type="dxa"/>
        <w:jc w:val="left"/>
        <w:tblBorders>
          <w:top w:color="000000" w:space="0" w:sz="0" w:val="nil"/>
          <w:left w:color="141414" w:space="0" w:sz="24" w:val="single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440"/>
        <w:tblGridChange w:id="0">
          <w:tblGrid>
            <w:gridCol w:w="10440"/>
          </w:tblGrid>
        </w:tblGridChange>
      </w:tblGrid>
      <w:tr>
        <w:trPr>
          <w:cantSplit w:val="1"/>
          <w:tblHeader w:val="0"/>
        </w:trPr>
        <w:tc>
          <w:tcPr>
            <w:shd w:fill="f3f3f4" w:val="clear"/>
            <w:tcMar>
              <w:top w:w="150.0" w:type="dxa"/>
              <w:left w:w="200.0" w:type="dxa"/>
              <w:bottom w:w="150.0" w:type="dxa"/>
              <w:right w:w="200.0" w:type="dxa"/>
            </w:tcMar>
          </w:tcPr>
          <w:p w:rsidR="00000000" w:rsidDel="00000000" w:rsidP="00000000" w:rsidRDefault="00000000" w:rsidRPr="00000000" w14:paraId="00000020">
            <w:pPr>
              <w:spacing w:after="0" w:before="0" w:line="260" w:lineRule="auto"/>
              <w:rPr/>
            </w:pPr>
            <w:r w:rsidDel="00000000" w:rsidR="00000000" w:rsidRPr="00000000">
              <w:rPr>
                <w:b w:val="1"/>
                <w:bCs w:val="1"/>
                <w:color w:val="141414"/>
                <w:sz w:val="21"/>
                <w:szCs w:val="21"/>
                <w:rtl w:val="0"/>
              </w:rPr>
              <w:t xml:space="preserve">One rule: lead with the business outcome, not the AI. </w:t>
            </w:r>
            <w:r w:rsidDel="00000000" w:rsidR="00000000" w:rsidRPr="00000000">
              <w:rPr>
                <w:color w:val="141414"/>
                <w:sz w:val="21"/>
                <w:szCs w:val="21"/>
                <w:rtl w:val="0"/>
              </w:rPr>
              <w:t xml:space="preserve">We should be able to watch your two minutes and understand why Business Bangerz would want this.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spacing w:before="150" w:lineRule="auto"/>
        <w:rPr/>
      </w:pPr>
      <w:r w:rsidDel="00000000" w:rsidR="00000000" w:rsidRPr="00000000">
        <w:rPr>
          <w:color w:val="757575"/>
          <w:sz w:val="15"/>
          <w:szCs w:val="15"/>
          <w:rtl w:val="0"/>
        </w:rPr>
        <w:t xml:space="preserve">businessbangerz.com   ·   Full requirements and rubric are in the RFP   ·   Confidential</w:t>
      </w:r>
      <w:r w:rsidDel="00000000" w:rsidR="00000000" w:rsidRPr="00000000">
        <w:rPr>
          <w:rtl w:val="0"/>
        </w:rPr>
      </w:r>
    </w:p>
    <w:sectPr>
      <w:pgSz w:h="15840" w:w="12240" w:orient="portrait"/>
      <w:pgMar w:bottom="620" w:top="820" w:left="900" w:right="9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320" w:hanging="19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141414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41414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